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nitrgovakisud</w:t>
      </w:r>
      <w:r>
        <w:rPr>
          <w:rFonts w:ascii="Times New Roman" w:hAnsi="Times New Roman"/>
          <w:sz w:val="24"/>
        </w:rPr>
        <w:t xml:space="preserve"> _</w:t>
      </w:r>
      <w:r>
        <w:rPr>
          <w:rFonts w:ascii="Times New Roman" w:hAnsi="Times New Roman"/>
          <w:sz w:val="24"/>
          <w:u w:val="single"/>
        </w:rPr>
        <w:t>Trgovački sud u Zagrebu, Stalna služba u Karlovcu</w:t>
      </w:r>
    </w:p>
    <w:p>
      <w:pPr>
        <w:suppressAutoHyphens w:val="0"/>
        <w:spacing w:after="0" w:line="240" w:lineRule="auto"/>
        <w:jc w:val="both"/>
        <w:rPr>
          <w:rFonts w:ascii="Times New Roman" w:hAnsi="Times New Roman" w:eastAsia="Times New Roman"/>
          <w:color w:val="000000"/>
          <w:sz w:val="20"/>
          <w:szCs w:val="20"/>
          <w:lang w:eastAsia="hr-HR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St-_297/2021</w:t>
      </w:r>
      <w:r>
        <w:rPr>
          <w:rFonts w:ascii="Times New Roman" w:hAnsi="Times New Roman"/>
          <w:sz w:val="24"/>
          <w:szCs w:val="24"/>
          <w:lang w:val="pl-PL"/>
        </w:rPr>
        <w:t>__</w:t>
      </w:r>
    </w:p>
    <w:p>
      <w:pPr>
        <w:rPr>
          <w:rFonts w:ascii="Times New Roman" w:hAnsi="Times New Roman" w:eastAsia="Times New Roman"/>
          <w:color w:val="000000"/>
          <w:sz w:val="20"/>
          <w:szCs w:val="20"/>
          <w:lang w:eastAsia="hr-HR"/>
        </w:rPr>
      </w:pPr>
      <w:r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  <w:u w:val="single"/>
          <w:lang w:eastAsia="hr-HR"/>
        </w:rPr>
        <w:t>MARKT - PROMET d.o.o.-u stečaju, Novi put 16, 10 362 Kašina, OIB: 60893026299</w:t>
      </w:r>
    </w:p>
    <w:p>
      <w:pPr>
        <w:rPr>
          <w:rFonts w:ascii="Times New Roman" w:hAnsi="Times New Roman"/>
          <w:b/>
          <w:sz w:val="24"/>
          <w:szCs w:val="24"/>
        </w:rPr>
      </w:pPr>
    </w:p>
    <w:p>
      <w:pPr>
        <w:pStyle w:val="20"/>
        <w:jc w:val="center"/>
        <w:rPr>
          <w:rFonts w:ascii="Times New Roman" w:hAnsi="Times New Roman"/>
          <w:b/>
          <w:sz w:val="24"/>
          <w:szCs w:val="24"/>
        </w:rPr>
      </w:pP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>
      <w:pPr>
        <w:pStyle w:val="20"/>
        <w:rPr>
          <w:rFonts w:ascii="Times New Roman" w:hAnsi="Times New Roman"/>
          <w:sz w:val="24"/>
          <w:szCs w:val="24"/>
        </w:rPr>
      </w:pPr>
    </w:p>
    <w:p>
      <w:pPr>
        <w:pStyle w:val="20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>
      <w:pPr>
        <w:pStyle w:val="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Vjerovnici I. višeg isplatnog reda</w:t>
      </w:r>
    </w:p>
    <w:p>
      <w:pPr>
        <w:pStyle w:val="20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557"/>
        <w:gridCol w:w="1498"/>
        <w:gridCol w:w="1771"/>
        <w:gridCol w:w="1419"/>
        <w:gridCol w:w="2306"/>
        <w:gridCol w:w="1420"/>
        <w:gridCol w:w="2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17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w="553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47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26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>
              <w:rPr>
                <w:rStyle w:val="8"/>
                <w:rFonts w:ascii="Times New Roman" w:hAnsi="Times New Roman" w:eastAsia="Calibri"/>
                <w:sz w:val="24"/>
                <w:szCs w:val="24"/>
              </w:rPr>
              <w:footnoteReference w:id="0"/>
            </w:r>
          </w:p>
        </w:tc>
        <w:tc>
          <w:tcPr>
            <w:tcW w:w="526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26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822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</w:tcPr>
          <w:p>
            <w:pPr>
              <w:pStyle w:val="2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7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HRVATSKA, MINISTARSTVO FINANCIJA, POREZNA UPRAVA, zastupana po ŽUPANIJSKO DRŽAVNO ODVJETNIŠTVO U KARLOVCU</w:t>
            </w:r>
          </w:p>
        </w:tc>
        <w:tc>
          <w:tcPr>
            <w:tcW w:w="553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647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Boškovićeva 5</w:t>
            </w:r>
          </w:p>
        </w:tc>
        <w:tc>
          <w:tcPr>
            <w:tcW w:w="526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105.276,68 kn</w:t>
            </w:r>
          </w:p>
        </w:tc>
        <w:tc>
          <w:tcPr>
            <w:tcW w:w="526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Specifikacija tražbine, Porezno rj.klasa:UP/I-410-19/2022-02/91,ur.broj:513-07-01-08/2022-1 od 20.04.2022.g.;Privremeno rješenje klasa:UP/I-411-01/22-06/19, ur.broj:513-07-01-08-22-1 od 25.04.2022.g.; Privremeno porezno rješenje klasa:UP/I-411-01/22-06/18, ur.broj:513-07-01-08-22-1 od 25.04.2022.g.; Obračun kamata; Prijava poreza za dobit od 1.1.-31.12.2019.g.; Obrazac JOPPD za 2020.g.,i  2021.g. i 2022.g.; Službena zabilješka klasa: 410-03/2022-003, ur.broj:513-07-01-08-2022.g. od 04.05.2022.g.; Ovjereni izlist iz ISPU stanje računa </w:t>
            </w:r>
          </w:p>
        </w:tc>
        <w:tc>
          <w:tcPr>
            <w:tcW w:w="526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105.276,68 kn</w:t>
            </w:r>
          </w:p>
        </w:tc>
        <w:tc>
          <w:tcPr>
            <w:tcW w:w="822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Ovršna isprava  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pStyle w:val="20"/>
        <w:rPr>
          <w:rFonts w:ascii="Times New Roman" w:hAnsi="Times New Roman"/>
          <w:b/>
          <w:sz w:val="20"/>
          <w:szCs w:val="20"/>
        </w:rPr>
      </w:pPr>
    </w:p>
    <w:p>
      <w:pPr>
        <w:pStyle w:val="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= 105.276,68 kn  </w:t>
      </w:r>
    </w:p>
    <w:p>
      <w:pPr>
        <w:pStyle w:val="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UKUPNO VJEROVNICI  I VIŠEG ISPLATNOG REDA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</w:p>
    <w:p>
      <w:pPr>
        <w:pStyle w:val="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Vjerovnici II. višeg isplatnog reda</w:t>
      </w:r>
    </w:p>
    <w:tbl>
      <w:tblPr>
        <w:tblStyle w:val="3"/>
        <w:tblW w:w="136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1839"/>
        <w:gridCol w:w="1418"/>
        <w:gridCol w:w="1417"/>
        <w:gridCol w:w="1276"/>
        <w:gridCol w:w="2693"/>
        <w:gridCol w:w="1559"/>
        <w:gridCol w:w="19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>
              <w:rPr>
                <w:rStyle w:val="8"/>
              </w:rPr>
              <w:footnoteReference w:id="1"/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IMPULS-LEASING d.o.o.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65918029671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Velimira Škorpika 24/1, Zagreb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44.585,38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Konto kartica po ugovoru br. 33395,  Obračun kamata; Zadužnica  Ov-8972/2018 od JB Milka Čergar  iz Sesveta, Ninska 1, dana 19.07.2018.g.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44.585,38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NAJAM RIWAL d.o.o., zast. po punomoćnici Jasna Orešić, odvjetnici iz Zagreba, Kozarčaninova 5, (specijalna punomoć  s ovjerom potpisa i Ovjereni prijevod s engleskog jezika) OV-003/2022 od 24.01.2022.g.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97446189704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Bjelovarska 51, Lukarišće,  Grad Dugo Selo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26.013,58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tražbine; Računi,  Ispis otvorenih stavki, Obračun kamata, Rješenje o ovrsi ne temelju vjerodostojne isprave  JB Senije Škrinjar Kos iz Zagreba, Vlaška 103, posl.br. OVRV-60/2020 od 22.04.2020.g. (pravomoćno i ovršno dana 09.01.2021.g.)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26.013,58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CROATIA OSIGURANJE  d.d.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26187994862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Vatroslava Jagića 33, Zagreb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4.825,90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tražbine; Specifikacija potraživanja na dan otvaranja stečaja, Izvod otvorenih stavki, Pregled troškova utuženja, Obračun zakonskih zateznih kamata na glavnicu, Obračun zakonskih zateznih kamata na troškove postupka, Specifikacija izvršenja osnove za plaćanje s FINE, Rješenje o ovrsi br. OVRV-1514/2020 od 19.10.2020.g. JB Tomislav Matijević iz Zagreba, Vukovićeva 11 (pravomoćno i ovršno dana 03.12.2020.g.)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4.825,90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FERO-TERM d.o.o.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69638067216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Gospodarska 17, Donji Stupnik, 10255 Gornji Stupnik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302.159,94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tražbine: Izvadak otvorenih stavaka iz poslovnih knjiga; Rješenje o ovrsi na temelju vjerodostojne isprave od 30.10.2020.g. JB Damir Andrašić iz Zagreba, Prilaz Ivana Visina 5,  posl.br. OVRV-28/2020.g. (pravomoćno 24.11.2020.g.)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302.159,94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AUTO SERVIS SABLJO d.o.o., zastupan po punomoćniku Juraj Blažičko, odvjetniku  iz Zagreba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35866423761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Varaždinska ulica 23, Popovec, 10360 Sesvete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109.382,32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Računi, Obračun kamata, rješenje o ovrsi Javnog bilježnika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109.382,32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Vjerodostojna isprava/ovršna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FINANCIJSKA AGNECIJA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Ulica grada Vukovara70, Zagreb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1.550,00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tražbine: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Izvadak otvorenih stavki, Računi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1.550,00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Vjerodostojna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DOMUS SESVETE d.o.o.,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81806367106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Zagrebačka cesta 123, Sesvete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27.295,87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Računi, Obračun kamata; Rješenje  o  ovrsi na temelju vjerodostojne isprave JB Ignaca Vuger iz Sesveta, Karlovačka 2, posl.br. OVRV-1145/2020, pravomoćno i ovršno dana 22.12.2020.g.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27.295,87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A1 HRVATSKA d.o.o.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29524210204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Vrtni put 1 Zagreb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9.528,19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Računi , Izvod otvorenih stavki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9.528,19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Vjerodostojna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HRVATSKA, MINISTARSTVO FINANCIJA, POREZNA UPRAVA, zastupana po ŽUPANIJSKO DRŽAVNO ODVJETNIŠTVO U KARLOVCU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Boškovićeva 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6.394,45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Porezno rj.klasa:UP/I-410-19/2022-02/91,ur.broj:513-07-01-08/2022-1 od 20.04.2022.g.;Privremeno rješenje klasa:UP/I-411-01/22-06/19, ur.broj:513-07-01-08-22-1 od 25.04.2022.g.; Privremeno porezno rješenje klasa:UP/I-411-01/22-06/18, ur.broj:513-07-01-08-22-1 od 25.04.2022.g.; Obračun kamata; Prijava poreza za dobit od 1.1.-31.12.2019.g.; Obrazac JOPPD za 2020.g.,i  2021.g. i 2022.g.; Službena zabilješka klasa: 410-03/2022-003, ur.broj:513-07-01-08-2022.g. od 04.05.2022.g.; Ovjereni izlist iz ISPU stanja računa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6.394,45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Ovršna isprava  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ZAGREBAČKI HOLDING d.o.o. Zastupan po punomoćniku po zaposlenju Tomislav Bilić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85584865987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5.801,60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Računi, Izvadak iz ovjerovljenih poslovnih knjiga, Obračun kamata, Rješenje o ovrsi na temelju vjerodostojne isprave posl.br.OVRV-28058/2021 od 13.09.2021.g. izdano od JB Mladen Ježek iz Zagreba, pravomoćno i ovršno dana 13.10.2021.g.; Rješenje o ovrsi na temelju vjerodostojne isprave posl.br. OVRV-20109/2021.g. izdano od JB Mladen Ježek iz Zagreb, pravomoćno i ovršno dana 11.08.2021.g.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5.801,60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ŽELJEZARIJA JOLE d.o.o.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00635590020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Selčinska ulica 17, Sesvete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19.457,88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Računi, Evidencija o tražbinama (IOS)  na dan 06.06.2022.g.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19.457,88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Vjerodostojna isprava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LIND-GRAD d.o.o zastupano po punonoći  Zajednički odvjetnički ured Saša Poldan, Goran Gatara, Valentina Vižintin, Marko Komorski, Ana Ilić i Soča Fruk Morina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81530401884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Drenovačka 1, Zagreb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6.628,68 kn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Specifikacija tražbine, Rješenje o ovrsi JB Sanja Ledić, posl.br.Ovr-925/21 od  07.12.2021.g. pravomoćnoi ovršno 22.12.2021.g.;  kartica otvorenih stavki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6.628,68 kn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</w:tr>
    </w:tbl>
    <w:p>
      <w:pPr>
        <w:rPr>
          <w:rFonts w:ascii="Times New Roman" w:hAnsi="Times New Roman"/>
          <w:b/>
          <w:sz w:val="24"/>
          <w:szCs w:val="24"/>
          <w:u w:val="single"/>
        </w:rPr>
      </w:pPr>
    </w:p>
    <w:p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=563.623,79 kn</w:t>
      </w:r>
    </w:p>
    <w:p>
      <w:pPr>
        <w:rPr>
          <w:rFonts w:ascii="Times New Roman" w:hAnsi="Times New Roman"/>
          <w:b/>
          <w:sz w:val="20"/>
          <w:szCs w:val="20"/>
        </w:rPr>
      </w:pPr>
    </w:p>
    <w:p>
      <w:pPr>
        <w:rPr>
          <w:rFonts w:ascii="Times New Roman" w:hAnsi="Times New Roman"/>
          <w:b/>
          <w:sz w:val="20"/>
          <w:szCs w:val="20"/>
        </w:rPr>
      </w:pP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UKUPNO VJEROVNICI II VIŠEG ISPLATNOG REDA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II. TABLICA RAZLUČNIH PRAVA</w:t>
      </w:r>
    </w:p>
    <w:p>
      <w:pPr>
        <w:pStyle w:val="20"/>
        <w:rPr>
          <w:rFonts w:ascii="Times New Roman" w:hAnsi="Times New Roman"/>
          <w:sz w:val="24"/>
        </w:rPr>
      </w:pPr>
    </w:p>
    <w:tbl>
      <w:tblPr>
        <w:tblStyle w:val="3"/>
        <w:tblW w:w="133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126"/>
        <w:gridCol w:w="1417"/>
        <w:gridCol w:w="1560"/>
        <w:gridCol w:w="1417"/>
        <w:gridCol w:w="1418"/>
        <w:gridCol w:w="1701"/>
        <w:gridCol w:w="25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HRVATSKA, MINISTARSTVO FINANCIJA, POREZNA UPRAVA, zastupana po ŽUPANIJSKO DRŽAVNO ODVJETNIŠTVO U KARLOVCU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Zagreb, Boškovićeva 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98.096,87  kn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ovrsi pljenidbom, procjenom i prodajom motornog vozila-temeljem ovršne isprave klasa: UP/I-415-02/2021-01/01937, ur.broj:513-007-01/2022-04 od 08.02.2022.g., Dopis PU zagrebačke, klasa: 211-01/22-01/711, ur.broj: 511-19-22-22-2 od 28.02.2022.g.</w:t>
            </w: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Pokretnine/vozila; vrsta vozila:N1-teretni automobila, marka vozila-opel, 1,6 CDTI/VIVARO, broj šasije: W0VFG604JV614694, registarska oznaka: ZG 7826-GM, godina proizvodnje: 2017</w:t>
            </w:r>
          </w:p>
          <w:p>
            <w:pPr>
              <w:pStyle w:val="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/>
          <w:b/>
          <w:sz w:val="20"/>
          <w:szCs w:val="20"/>
          <w:u w:val="single"/>
        </w:rPr>
      </w:pP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= 98.096,87 kn  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>
      <w:pPr>
        <w:rPr>
          <w:rFonts w:ascii="Times New Roman" w:hAnsi="Times New Roman"/>
          <w:b/>
          <w:sz w:val="24"/>
          <w:szCs w:val="24"/>
        </w:rPr>
      </w:pPr>
    </w:p>
    <w:p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UKUPNO  VJEROVNICI RAZLUČNIH PRAVA</w:t>
      </w:r>
    </w:p>
    <w:p>
      <w:pPr>
        <w:rPr>
          <w:rFonts w:ascii="Times New Roman" w:hAnsi="Times New Roman"/>
          <w:b/>
          <w:sz w:val="24"/>
        </w:rPr>
      </w:pPr>
    </w:p>
    <w:p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TABLICA IZLUČNIH PRAVA</w:t>
      </w:r>
    </w:p>
    <w:p>
      <w:pPr>
        <w:jc w:val="center"/>
        <w:rPr>
          <w:rFonts w:ascii="Times New Roman" w:hAnsi="Times New Roman"/>
          <w:sz w:val="24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3016"/>
        <w:gridCol w:w="2243"/>
        <w:gridCol w:w="2388"/>
        <w:gridCol w:w="1763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prezime/ tvrtka ili nazivrazlučnogvjerovnika</w:t>
            </w:r>
          </w:p>
        </w:tc>
        <w:tc>
          <w:tcPr>
            <w:tcW w:w="854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razlučnogvjerovnika </w:t>
            </w:r>
          </w:p>
        </w:tc>
        <w:tc>
          <w:tcPr>
            <w:tcW w:w="909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Adresa/sjedište razlučnogvjerovnika</w:t>
            </w:r>
          </w:p>
        </w:tc>
        <w:tc>
          <w:tcPr>
            <w:tcW w:w="671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7" w:type="pct"/>
          </w:tcPr>
          <w:p>
            <w:pPr>
              <w:pStyle w:val="2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NEMA</w:t>
            </w:r>
          </w:p>
        </w:tc>
        <w:tc>
          <w:tcPr>
            <w:tcW w:w="854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Nisam obaviješten o postojanju izlučnog prava.</w:t>
      </w:r>
    </w:p>
    <w:p>
      <w:pPr>
        <w:pStyle w:val="20"/>
        <w:rPr>
          <w:rFonts w:ascii="Times New Roman" w:hAnsi="Times New Roman"/>
          <w:sz w:val="24"/>
        </w:rPr>
      </w:pPr>
    </w:p>
    <w:p>
      <w:pPr>
        <w:pStyle w:val="20"/>
        <w:rPr>
          <w:rFonts w:ascii="Times New Roman" w:hAnsi="Times New Roman"/>
          <w:sz w:val="24"/>
        </w:rPr>
      </w:pPr>
    </w:p>
    <w:p>
      <w:pPr>
        <w:pStyle w:val="20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Mjesto i datum: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>
      <w:r>
        <w:rPr>
          <w:rFonts w:ascii="Times New Roman" w:hAnsi="Times New Roman"/>
          <w:sz w:val="24"/>
        </w:rPr>
        <w:t>Zagreb,  27.06.2022.god.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Stečajni upravitelj Jurica Tončić</w:t>
      </w:r>
    </w:p>
    <w:sectPr>
      <w:headerReference r:id="rId5" w:type="default"/>
      <w:pgSz w:w="15840" w:h="12240" w:orient="landscape"/>
      <w:pgMar w:top="1800" w:right="1440" w:bottom="1800" w:left="1440" w:header="720" w:footer="720" w:gutter="0"/>
      <w:cols w:space="720" w:num="1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before="0" w:after="0" w:line="240" w:lineRule="auto"/>
      </w:pPr>
      <w:r>
        <w:separator/>
      </w:r>
    </w:p>
  </w:footnote>
  <w:footnote w:type="continuationSeparator" w:id="5">
    <w:p>
      <w:pPr>
        <w:spacing w:before="0" w:after="0" w:line="240" w:lineRule="auto"/>
      </w:pPr>
      <w:r>
        <w:continuationSeparator/>
      </w:r>
    </w:p>
  </w:footnote>
  <w:footnote w:id="0">
    <w:p>
      <w:pPr>
        <w:pStyle w:val="9"/>
        <w:jc w:val="center"/>
      </w:pPr>
    </w:p>
  </w:footnote>
  <w:footnote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Times New Roman" w:hAnsi="Times New Roman"/>
        <w:b/>
        <w:sz w:val="28"/>
      </w:rPr>
    </w:pPr>
    <w:r>
      <w:rPr>
        <w:rFonts w:ascii="Times New Roman" w:hAnsi="Times New Roman"/>
        <w:b/>
        <w:sz w:val="28"/>
      </w:rPr>
      <w:t>Obrazac 19.</w:t>
    </w:r>
  </w:p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upperRoman"/>
      <w:lvlText w:val="%1."/>
      <w:lvlJc w:val="left"/>
      <w:pPr>
        <w:tabs>
          <w:tab w:val="left" w:pos="0"/>
        </w:tabs>
        <w:ind w:left="1080" w:hanging="72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105"/>
  <w:drawingGridVerticalSpacing w:val="0"/>
  <w:displayHorizontalDrawingGridEvery w:val="0"/>
  <w:displayVerticalDrawingGridEvery w:val="0"/>
  <w:noPunctuationKerning w:val="1"/>
  <w:characterSpacingControl w:val="doNotCompress"/>
  <w:strictFirstAndLastChars w:val="1"/>
  <w:footnotePr>
    <w:footnote w:id="4"/>
    <w:footnote w:id="5"/>
  </w:footnotePr>
  <w:endnotePr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A6"/>
    <w:rsid w:val="0000686E"/>
    <w:rsid w:val="000250FB"/>
    <w:rsid w:val="00043583"/>
    <w:rsid w:val="00043A81"/>
    <w:rsid w:val="00050608"/>
    <w:rsid w:val="00065E9F"/>
    <w:rsid w:val="0007314D"/>
    <w:rsid w:val="00085D10"/>
    <w:rsid w:val="000D2E6A"/>
    <w:rsid w:val="000E19FF"/>
    <w:rsid w:val="000F27D9"/>
    <w:rsid w:val="00110901"/>
    <w:rsid w:val="001221CA"/>
    <w:rsid w:val="0012763C"/>
    <w:rsid w:val="00134890"/>
    <w:rsid w:val="00151A95"/>
    <w:rsid w:val="001657D6"/>
    <w:rsid w:val="00174F1C"/>
    <w:rsid w:val="00183E1B"/>
    <w:rsid w:val="001A1C09"/>
    <w:rsid w:val="001B10A8"/>
    <w:rsid w:val="001B2E75"/>
    <w:rsid w:val="001C0D22"/>
    <w:rsid w:val="001C48B2"/>
    <w:rsid w:val="001E55DC"/>
    <w:rsid w:val="00202FCE"/>
    <w:rsid w:val="00203459"/>
    <w:rsid w:val="002A044E"/>
    <w:rsid w:val="002A04B9"/>
    <w:rsid w:val="002B3616"/>
    <w:rsid w:val="002B3F46"/>
    <w:rsid w:val="002F0BE1"/>
    <w:rsid w:val="003024F1"/>
    <w:rsid w:val="0030324E"/>
    <w:rsid w:val="0030337E"/>
    <w:rsid w:val="0030651C"/>
    <w:rsid w:val="00306DF8"/>
    <w:rsid w:val="003218F4"/>
    <w:rsid w:val="00324771"/>
    <w:rsid w:val="00335FEA"/>
    <w:rsid w:val="00361C17"/>
    <w:rsid w:val="0036381B"/>
    <w:rsid w:val="00374149"/>
    <w:rsid w:val="003821B1"/>
    <w:rsid w:val="003A224F"/>
    <w:rsid w:val="003A2E5C"/>
    <w:rsid w:val="003A36E9"/>
    <w:rsid w:val="003C052C"/>
    <w:rsid w:val="003D7C0D"/>
    <w:rsid w:val="003E1EBF"/>
    <w:rsid w:val="004113D1"/>
    <w:rsid w:val="00411CC5"/>
    <w:rsid w:val="004143A2"/>
    <w:rsid w:val="00427E54"/>
    <w:rsid w:val="004356F4"/>
    <w:rsid w:val="00437352"/>
    <w:rsid w:val="00442B1D"/>
    <w:rsid w:val="004448E8"/>
    <w:rsid w:val="00466B63"/>
    <w:rsid w:val="004709E0"/>
    <w:rsid w:val="00480138"/>
    <w:rsid w:val="00480A7C"/>
    <w:rsid w:val="004C1725"/>
    <w:rsid w:val="004E43EA"/>
    <w:rsid w:val="004F313D"/>
    <w:rsid w:val="004F3E71"/>
    <w:rsid w:val="00510E10"/>
    <w:rsid w:val="00520FF9"/>
    <w:rsid w:val="00523C55"/>
    <w:rsid w:val="00560D0B"/>
    <w:rsid w:val="0057113F"/>
    <w:rsid w:val="0058717D"/>
    <w:rsid w:val="00587388"/>
    <w:rsid w:val="00590E46"/>
    <w:rsid w:val="005944DE"/>
    <w:rsid w:val="005A1765"/>
    <w:rsid w:val="005C5707"/>
    <w:rsid w:val="005F704B"/>
    <w:rsid w:val="00604995"/>
    <w:rsid w:val="00605F41"/>
    <w:rsid w:val="00626F9D"/>
    <w:rsid w:val="006318BE"/>
    <w:rsid w:val="00642990"/>
    <w:rsid w:val="00653A1C"/>
    <w:rsid w:val="006716F2"/>
    <w:rsid w:val="006846ED"/>
    <w:rsid w:val="0069421C"/>
    <w:rsid w:val="006952B3"/>
    <w:rsid w:val="006B62B0"/>
    <w:rsid w:val="006B741C"/>
    <w:rsid w:val="006C5A1E"/>
    <w:rsid w:val="006D2341"/>
    <w:rsid w:val="006D28DD"/>
    <w:rsid w:val="006D2ED5"/>
    <w:rsid w:val="006F740C"/>
    <w:rsid w:val="007030E2"/>
    <w:rsid w:val="00705FB8"/>
    <w:rsid w:val="00714726"/>
    <w:rsid w:val="0072461C"/>
    <w:rsid w:val="00727553"/>
    <w:rsid w:val="007603A7"/>
    <w:rsid w:val="00771715"/>
    <w:rsid w:val="00773DA6"/>
    <w:rsid w:val="00792537"/>
    <w:rsid w:val="007A2C3A"/>
    <w:rsid w:val="007A3C71"/>
    <w:rsid w:val="007B065C"/>
    <w:rsid w:val="007F13BE"/>
    <w:rsid w:val="00813C99"/>
    <w:rsid w:val="00825469"/>
    <w:rsid w:val="00825DF5"/>
    <w:rsid w:val="008269AB"/>
    <w:rsid w:val="00830BB1"/>
    <w:rsid w:val="008347D3"/>
    <w:rsid w:val="008679C1"/>
    <w:rsid w:val="008708F5"/>
    <w:rsid w:val="008752D4"/>
    <w:rsid w:val="00890273"/>
    <w:rsid w:val="00890B35"/>
    <w:rsid w:val="008A2EDF"/>
    <w:rsid w:val="008A4340"/>
    <w:rsid w:val="008A6321"/>
    <w:rsid w:val="008B3F99"/>
    <w:rsid w:val="008D5AFD"/>
    <w:rsid w:val="008E3CC0"/>
    <w:rsid w:val="008E4A7A"/>
    <w:rsid w:val="008F170A"/>
    <w:rsid w:val="00900414"/>
    <w:rsid w:val="009021EA"/>
    <w:rsid w:val="0090526F"/>
    <w:rsid w:val="00941263"/>
    <w:rsid w:val="00953435"/>
    <w:rsid w:val="0096181A"/>
    <w:rsid w:val="009653BA"/>
    <w:rsid w:val="009815CA"/>
    <w:rsid w:val="00981F21"/>
    <w:rsid w:val="00985A76"/>
    <w:rsid w:val="009906C9"/>
    <w:rsid w:val="009A2319"/>
    <w:rsid w:val="009C223F"/>
    <w:rsid w:val="009D149E"/>
    <w:rsid w:val="009D6B6F"/>
    <w:rsid w:val="00A000C5"/>
    <w:rsid w:val="00A0251E"/>
    <w:rsid w:val="00A05BC7"/>
    <w:rsid w:val="00A22B61"/>
    <w:rsid w:val="00A36339"/>
    <w:rsid w:val="00A3761C"/>
    <w:rsid w:val="00A447CB"/>
    <w:rsid w:val="00A4552E"/>
    <w:rsid w:val="00A548AB"/>
    <w:rsid w:val="00A7266D"/>
    <w:rsid w:val="00AA3C35"/>
    <w:rsid w:val="00AC0E7E"/>
    <w:rsid w:val="00AD1288"/>
    <w:rsid w:val="00AD3940"/>
    <w:rsid w:val="00AF6D7F"/>
    <w:rsid w:val="00B00E7F"/>
    <w:rsid w:val="00B17190"/>
    <w:rsid w:val="00B30B9F"/>
    <w:rsid w:val="00B65DCC"/>
    <w:rsid w:val="00B738FE"/>
    <w:rsid w:val="00B8585F"/>
    <w:rsid w:val="00B95B67"/>
    <w:rsid w:val="00BA0F9A"/>
    <w:rsid w:val="00BB7A17"/>
    <w:rsid w:val="00BC2CE4"/>
    <w:rsid w:val="00BD058F"/>
    <w:rsid w:val="00BE18FF"/>
    <w:rsid w:val="00BE7B87"/>
    <w:rsid w:val="00BF3028"/>
    <w:rsid w:val="00BF6707"/>
    <w:rsid w:val="00C06DDE"/>
    <w:rsid w:val="00C35415"/>
    <w:rsid w:val="00C40DB8"/>
    <w:rsid w:val="00C543D0"/>
    <w:rsid w:val="00C63BD5"/>
    <w:rsid w:val="00C7154D"/>
    <w:rsid w:val="00C919E0"/>
    <w:rsid w:val="00C92777"/>
    <w:rsid w:val="00CA75B2"/>
    <w:rsid w:val="00CE4D1C"/>
    <w:rsid w:val="00CE5DD7"/>
    <w:rsid w:val="00CE674C"/>
    <w:rsid w:val="00CF4759"/>
    <w:rsid w:val="00CF7767"/>
    <w:rsid w:val="00D10912"/>
    <w:rsid w:val="00D20688"/>
    <w:rsid w:val="00D40265"/>
    <w:rsid w:val="00D41973"/>
    <w:rsid w:val="00D458E3"/>
    <w:rsid w:val="00D71703"/>
    <w:rsid w:val="00D80158"/>
    <w:rsid w:val="00DA575C"/>
    <w:rsid w:val="00DC0888"/>
    <w:rsid w:val="00DC345A"/>
    <w:rsid w:val="00DE0278"/>
    <w:rsid w:val="00E01C12"/>
    <w:rsid w:val="00E07C4F"/>
    <w:rsid w:val="00E16929"/>
    <w:rsid w:val="00E31230"/>
    <w:rsid w:val="00E3675F"/>
    <w:rsid w:val="00E47B94"/>
    <w:rsid w:val="00E56DB2"/>
    <w:rsid w:val="00E72F57"/>
    <w:rsid w:val="00E76BDA"/>
    <w:rsid w:val="00E77C72"/>
    <w:rsid w:val="00E82867"/>
    <w:rsid w:val="00E912C3"/>
    <w:rsid w:val="00EA21BE"/>
    <w:rsid w:val="00EC2AC1"/>
    <w:rsid w:val="00ED7E1A"/>
    <w:rsid w:val="00EF1EA1"/>
    <w:rsid w:val="00F109DE"/>
    <w:rsid w:val="00F12FAE"/>
    <w:rsid w:val="00F14E89"/>
    <w:rsid w:val="00F45F32"/>
    <w:rsid w:val="00F67F4B"/>
    <w:rsid w:val="00F7270C"/>
    <w:rsid w:val="00F77224"/>
    <w:rsid w:val="00F84B55"/>
    <w:rsid w:val="00FB3A16"/>
    <w:rsid w:val="00FB4D7B"/>
    <w:rsid w:val="00FC4E83"/>
    <w:rsid w:val="1F6A4D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80" w:line="100" w:lineRule="atLeast"/>
    </w:pPr>
    <w:rPr>
      <w:rFonts w:ascii="Calibri" w:hAnsi="Calibri" w:eastAsia="Calibri" w:cs="Times New Roman"/>
      <w:sz w:val="22"/>
      <w:szCs w:val="22"/>
      <w:lang w:val="hr-HR" w:eastAsia="ar-SA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6">
    <w:name w:val="endnote reference"/>
    <w:qFormat/>
    <w:uiPriority w:val="0"/>
    <w:rPr>
      <w:vertAlign w:val="superscript"/>
    </w:rPr>
  </w:style>
  <w:style w:type="paragraph" w:styleId="7">
    <w:name w:val="footer"/>
    <w:basedOn w:val="1"/>
    <w:uiPriority w:val="0"/>
    <w:pPr>
      <w:suppressLineNumbers/>
      <w:tabs>
        <w:tab w:val="center" w:pos="4536"/>
        <w:tab w:val="right" w:pos="9072"/>
      </w:tabs>
      <w:spacing w:after="0"/>
    </w:pPr>
  </w:style>
  <w:style w:type="character" w:styleId="8">
    <w:name w:val="footnote reference"/>
    <w:uiPriority w:val="99"/>
    <w:rPr>
      <w:vertAlign w:val="superscript"/>
    </w:rPr>
  </w:style>
  <w:style w:type="paragraph" w:styleId="9">
    <w:name w:val="footnote text"/>
    <w:basedOn w:val="1"/>
    <w:qFormat/>
    <w:uiPriority w:val="99"/>
    <w:pPr>
      <w:suppressLineNumbers/>
      <w:ind w:left="283" w:hanging="283"/>
    </w:pPr>
    <w:rPr>
      <w:sz w:val="20"/>
      <w:szCs w:val="20"/>
    </w:rPr>
  </w:style>
  <w:style w:type="paragraph" w:styleId="10">
    <w:name w:val="header"/>
    <w:basedOn w:val="1"/>
    <w:uiPriority w:val="0"/>
    <w:pPr>
      <w:suppressLineNumbers/>
      <w:tabs>
        <w:tab w:val="center" w:pos="4536"/>
        <w:tab w:val="right" w:pos="9072"/>
      </w:tabs>
      <w:spacing w:after="0"/>
    </w:pPr>
  </w:style>
  <w:style w:type="paragraph" w:styleId="11">
    <w:name w:val="List"/>
    <w:basedOn w:val="4"/>
    <w:uiPriority w:val="0"/>
    <w:rPr>
      <w:rFonts w:cs="Mangal"/>
    </w:rPr>
  </w:style>
  <w:style w:type="character" w:customStyle="1" w:styleId="12">
    <w:name w:val="Footnote Text Char"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13">
    <w:name w:val="Footnote Reference1"/>
    <w:qFormat/>
    <w:uiPriority w:val="0"/>
    <w:rPr>
      <w:rFonts w:cs="Times New Roman"/>
      <w:vertAlign w:val="superscript"/>
    </w:rPr>
  </w:style>
  <w:style w:type="character" w:customStyle="1" w:styleId="14">
    <w:name w:val="Header Char"/>
    <w:uiPriority w:val="0"/>
    <w:rPr>
      <w:rFonts w:ascii="Calibri" w:hAnsi="Calibri" w:eastAsia="Calibri" w:cs="Times New Roman"/>
    </w:rPr>
  </w:style>
  <w:style w:type="character" w:customStyle="1" w:styleId="15">
    <w:name w:val="Footer Char"/>
    <w:qFormat/>
    <w:uiPriority w:val="0"/>
    <w:rPr>
      <w:rFonts w:ascii="Calibri" w:hAnsi="Calibri" w:eastAsia="Calibri" w:cs="Times New Roman"/>
    </w:rPr>
  </w:style>
  <w:style w:type="character" w:customStyle="1" w:styleId="16">
    <w:name w:val="Footnote Characters"/>
    <w:uiPriority w:val="0"/>
  </w:style>
  <w:style w:type="character" w:customStyle="1" w:styleId="17">
    <w:name w:val="Endnote Characters"/>
    <w:qFormat/>
    <w:uiPriority w:val="0"/>
  </w:style>
  <w:style w:type="paragraph" w:customStyle="1" w:styleId="18">
    <w:name w:val="Heading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19">
    <w:name w:val="Index"/>
    <w:basedOn w:val="1"/>
    <w:uiPriority w:val="0"/>
    <w:pPr>
      <w:suppressLineNumbers/>
    </w:pPr>
    <w:rPr>
      <w:rFonts w:cs="Mangal"/>
    </w:rPr>
  </w:style>
  <w:style w:type="paragraph" w:styleId="20">
    <w:name w:val="No Spacing"/>
    <w:qFormat/>
    <w:uiPriority w:val="99"/>
    <w:pPr>
      <w:suppressAutoHyphens/>
      <w:spacing w:after="80" w:line="100" w:lineRule="atLeast"/>
    </w:pPr>
    <w:rPr>
      <w:rFonts w:ascii="Calibri" w:hAnsi="Calibri" w:eastAsia="Times New Roman" w:cs="Times New Roman"/>
      <w:sz w:val="22"/>
      <w:szCs w:val="22"/>
      <w:lang w:val="hr-HR" w:eastAsia="ar-SA" w:bidi="ar-SA"/>
    </w:rPr>
  </w:style>
  <w:style w:type="paragraph" w:customStyle="1" w:styleId="21">
    <w:name w:val="Footnote Text1"/>
    <w:basedOn w:val="1"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9</Pages>
  <Words>1161</Words>
  <Characters>6622</Characters>
  <Lines>55</Lines>
  <Paragraphs>15</Paragraphs>
  <TotalTime>3</TotalTime>
  <ScaleCrop>false</ScaleCrop>
  <LinksUpToDate>false</LinksUpToDate>
  <CharactersWithSpaces>7768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2022-06-29T12:53:00Z</dcterms:created>
  <dc:creator>ADMINIBM</dc:creator>
  <cp:lastModifiedBy>IvanaB</cp:lastModifiedBy>
  <cp:lastPrinted>2022-06-15T13:04:00Z</cp:lastPrinted>
  <dcterms:modified xsi:type="dcterms:W3CDTF">2022-07-06T10:43:59Z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IBM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1033-11.2.0.11191</vt:lpwstr>
  </property>
  <property fmtid="{D5CDD505-2E9C-101B-9397-08002B2CF9AE}" pid="10" name="ICV">
    <vt:lpwstr>964548EE63E04057B02A59F3C7125ED7</vt:lpwstr>
  </property>
</Properties>
</file>